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4174E" w:rsidRPr="00FB66D0" w:rsidP="0084174E" w14:paraId="5B7C2737" w14:textId="77777777">
      <w:pPr>
        <w:jc w:val="center"/>
        <w:rPr>
          <w:rFonts w:ascii="Kristen ITC" w:hAnsi="Kristen ITC"/>
          <w:b/>
          <w:sz w:val="24"/>
          <w:szCs w:val="24"/>
        </w:rPr>
      </w:pPr>
      <w:r w:rsidRPr="00FB66D0">
        <w:rPr>
          <w:rFonts w:ascii="Kristen ITC" w:hAnsi="Kristen ITC"/>
          <w:b/>
          <w:sz w:val="24"/>
          <w:szCs w:val="24"/>
        </w:rPr>
        <w:t>Double-Entry Journal</w:t>
      </w:r>
      <w:r>
        <w:rPr>
          <w:rFonts w:ascii="Kristen ITC" w:hAnsi="Kristen ITC"/>
          <w:b/>
          <w:sz w:val="24"/>
          <w:szCs w:val="24"/>
        </w:rPr>
        <w:t xml:space="preserve"> </w:t>
      </w:r>
    </w:p>
    <w:p w:rsidR="0084174E" w:rsidRPr="000B1DE7" w:rsidP="0084174E" w14:paraId="44F95D7E" w14:textId="701A337D">
      <w:pPr>
        <w:rPr>
          <w:rFonts w:ascii="Kristen ITC" w:hAnsi="Kristen ITC"/>
          <w:b/>
          <w:sz w:val="20"/>
          <w:szCs w:val="20"/>
        </w:rPr>
      </w:pPr>
      <w:r w:rsidRPr="000B1DE7">
        <w:rPr>
          <w:rFonts w:ascii="Kristen ITC" w:hAnsi="Kristen ITC"/>
          <w:b/>
          <w:sz w:val="20"/>
          <w:szCs w:val="20"/>
        </w:rPr>
        <w:t xml:space="preserve">For this Reader Response activity, during and/or after your assigned reading of </w:t>
      </w:r>
      <w:r>
        <w:rPr>
          <w:rFonts w:ascii="Kristen ITC" w:hAnsi="Kristen ITC"/>
          <w:b/>
          <w:sz w:val="20"/>
          <w:szCs w:val="20"/>
        </w:rPr>
        <w:t xml:space="preserve">the </w:t>
      </w:r>
      <w:r>
        <w:rPr>
          <w:rFonts w:ascii="Kristen ITC"/>
          <w:b/>
          <w:sz w:val="20"/>
          <w:highlight w:val="yellow"/>
        </w:rPr>
        <w:t xml:space="preserve">Moats article, </w:t>
      </w:r>
      <w:r>
        <w:rPr>
          <w:rFonts w:ascii="Kristen ITC"/>
          <w:b/>
          <w:sz w:val="20"/>
          <w:highlight w:val="yellow"/>
        </w:rPr>
        <w:t>“</w:t>
      </w:r>
      <w:r>
        <w:rPr>
          <w:rFonts w:ascii="Kristen ITC"/>
          <w:b/>
          <w:sz w:val="20"/>
          <w:highlight w:val="yellow"/>
        </w:rPr>
        <w:t>Teaching Reading is Rocket Science</w:t>
      </w:r>
      <w:r w:rsidRPr="000B1DE7">
        <w:rPr>
          <w:rFonts w:ascii="Kristen ITC" w:hAnsi="Kristen ITC"/>
          <w:b/>
          <w:sz w:val="20"/>
          <w:szCs w:val="20"/>
          <w:highlight w:val="yellow"/>
        </w:rPr>
        <w:t>,</w:t>
      </w:r>
      <w:r>
        <w:rPr>
          <w:rFonts w:ascii="Kristen ITC" w:hAnsi="Kristen ITC"/>
          <w:b/>
          <w:sz w:val="20"/>
          <w:szCs w:val="20"/>
          <w:highlight w:val="yellow"/>
        </w:rPr>
        <w:t>”</w:t>
      </w:r>
      <w:r w:rsidRPr="000B1DE7">
        <w:rPr>
          <w:rFonts w:ascii="Kristen ITC" w:hAnsi="Kristen ITC"/>
          <w:b/>
          <w:sz w:val="20"/>
          <w:szCs w:val="20"/>
          <w:highlight w:val="yellow"/>
        </w:rPr>
        <w:t xml:space="preserve"> </w:t>
      </w:r>
      <w:r>
        <w:rPr>
          <w:rFonts w:ascii="Kristen ITC"/>
          <w:b/>
          <w:sz w:val="20"/>
        </w:rPr>
        <w:t xml:space="preserve">you will identify </w:t>
      </w:r>
      <w:r>
        <w:rPr>
          <w:rFonts w:ascii="Kristen ITC" w:hAnsi="Kristen ITC"/>
          <w:b/>
          <w:sz w:val="20"/>
          <w:szCs w:val="20"/>
        </w:rPr>
        <w:t xml:space="preserve"> </w:t>
      </w:r>
      <w:r>
        <w:rPr>
          <w:rFonts w:ascii="Kristen ITC"/>
          <w:b/>
          <w:sz w:val="20"/>
          <w:highlight w:val="yellow"/>
        </w:rPr>
        <w:t xml:space="preserve">7 </w:t>
      </w:r>
      <w:r w:rsidRPr="000B1DE7">
        <w:rPr>
          <w:rFonts w:ascii="Kristen ITC" w:hAnsi="Kristen ITC"/>
          <w:b/>
          <w:sz w:val="20"/>
          <w:szCs w:val="20"/>
          <w:highlight w:val="yellow"/>
        </w:rPr>
        <w:t>specific author quotes / statements</w:t>
      </w:r>
      <w:r>
        <w:rPr>
          <w:rFonts w:ascii="Kristen ITC" w:hAnsi="Kristen ITC"/>
          <w:b/>
          <w:sz w:val="20"/>
          <w:szCs w:val="20"/>
          <w:highlight w:val="yellow"/>
        </w:rPr>
        <w:t xml:space="preserve"> </w:t>
      </w:r>
      <w:r>
        <w:rPr>
          <w:rFonts w:ascii="Kristen ITC"/>
          <w:b/>
          <w:sz w:val="20"/>
        </w:rPr>
        <w:t xml:space="preserve">that you found to be significant in </w:t>
      </w:r>
      <w:r>
        <w:rPr>
          <w:rFonts w:ascii="Kristen ITC"/>
          <w:b/>
          <w:sz w:val="20"/>
        </w:rPr>
        <w:t>nature</w:t>
      </w:r>
      <w:r w:rsidRPr="000B1DE7">
        <w:rPr>
          <w:rFonts w:ascii="Kristen ITC" w:hAnsi="Kristen ITC"/>
          <w:b/>
          <w:sz w:val="20"/>
          <w:szCs w:val="20"/>
        </w:rPr>
        <w:t xml:space="preserve"> and then for each selection, provide a detailed rationale for the importance / significance of that information.  Please be sure to cite the page number(s) for each quote / stateme</w:t>
      </w:r>
      <w:r>
        <w:rPr>
          <w:rFonts w:ascii="Kristen ITC" w:hAnsi="Kristen ITC"/>
          <w:b/>
          <w:sz w:val="20"/>
          <w:szCs w:val="20"/>
        </w:rPr>
        <w:t>n</w:t>
      </w:r>
      <w:r w:rsidRPr="000B1DE7">
        <w:rPr>
          <w:rFonts w:ascii="Kristen ITC" w:hAnsi="Kristen ITC"/>
          <w:b/>
          <w:sz w:val="20"/>
          <w:szCs w:val="20"/>
        </w:rPr>
        <w:t>t selected.</w:t>
      </w:r>
    </w:p>
    <w:tbl>
      <w:tblPr>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6"/>
        <w:gridCol w:w="7562"/>
      </w:tblGrid>
      <w:tr w14:paraId="6C7521E2" w14:textId="77777777" w:rsidTr="00570B07">
        <w:tblPrEx>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98" w:type="dxa"/>
          </w:tcPr>
          <w:p w:rsidR="0084174E" w:rsidRPr="00FB66D0" w:rsidP="00570B07" w14:paraId="2D8495EC" w14:textId="77777777">
            <w:pPr>
              <w:spacing w:after="0" w:line="240" w:lineRule="auto"/>
              <w:jc w:val="center"/>
              <w:rPr>
                <w:rFonts w:ascii="Kristen ITC" w:hAnsi="Kristen ITC"/>
                <w:b/>
                <w:sz w:val="24"/>
                <w:szCs w:val="24"/>
              </w:rPr>
            </w:pPr>
            <w:r w:rsidRPr="00FB66D0">
              <w:rPr>
                <w:rFonts w:ascii="Kristen ITC" w:hAnsi="Kristen ITC"/>
                <w:b/>
                <w:sz w:val="24"/>
                <w:szCs w:val="24"/>
              </w:rPr>
              <w:t>What the Author Says…</w:t>
            </w:r>
          </w:p>
        </w:tc>
        <w:tc>
          <w:tcPr>
            <w:tcW w:w="7560" w:type="dxa"/>
          </w:tcPr>
          <w:p w:rsidR="0084174E" w:rsidRPr="00FB66D0" w:rsidP="00570B07" w14:paraId="52784ED5" w14:textId="77777777">
            <w:pPr>
              <w:spacing w:after="0" w:line="240" w:lineRule="auto"/>
              <w:jc w:val="center"/>
              <w:rPr>
                <w:rFonts w:ascii="Kristen ITC" w:hAnsi="Kristen ITC"/>
                <w:b/>
                <w:sz w:val="24"/>
                <w:szCs w:val="24"/>
              </w:rPr>
            </w:pPr>
            <w:r w:rsidRPr="00FB66D0">
              <w:rPr>
                <w:rFonts w:ascii="Kristen ITC" w:hAnsi="Kristen ITC"/>
                <w:b/>
                <w:sz w:val="24"/>
                <w:szCs w:val="24"/>
              </w:rPr>
              <w:t>Why It’s Important…</w:t>
            </w:r>
          </w:p>
        </w:tc>
      </w:tr>
      <w:tr w14:paraId="7B5D61FE" w14:textId="77777777" w:rsidTr="00570B07">
        <w:tblPrEx>
          <w:tblW w:w="14058" w:type="dxa"/>
          <w:tblLook w:val="04A0"/>
        </w:tblPrEx>
        <w:trPr>
          <w:trHeight w:val="1187"/>
        </w:trPr>
        <w:tc>
          <w:tcPr>
            <w:tcW w:w="6498" w:type="dxa"/>
          </w:tcPr>
          <w:p w:rsidR="0084174E" w:rsidRPr="000135BA" w:rsidP="000135BA" w14:paraId="64A1D981" w14:textId="77777777">
            <w:pPr>
              <w:spacing w:after="0" w:line="480" w:lineRule="auto"/>
              <w:rPr>
                <w:rFonts w:ascii="Times New Roman" w:hAnsi="Times New Roman"/>
                <w:sz w:val="24"/>
                <w:szCs w:val="24"/>
              </w:rPr>
            </w:pPr>
          </w:p>
          <w:p w:rsidR="0084174E" w:rsidRPr="000135BA" w:rsidP="000135BA" w14:paraId="30221430" w14:textId="77777777">
            <w:pPr>
              <w:spacing w:after="0" w:line="480" w:lineRule="auto"/>
              <w:rPr>
                <w:rFonts w:ascii="Times New Roman" w:hAnsi="Times New Roman"/>
                <w:sz w:val="24"/>
                <w:szCs w:val="24"/>
              </w:rPr>
            </w:pPr>
          </w:p>
          <w:p w:rsidR="0084174E" w:rsidRPr="000135BA" w:rsidP="000135BA" w14:paraId="266D459D" w14:textId="5BC8CF1A">
            <w:pPr>
              <w:spacing w:after="0" w:line="480" w:lineRule="auto"/>
              <w:rPr>
                <w:rFonts w:ascii="Times New Roman" w:hAnsi="Times New Roman"/>
                <w:sz w:val="24"/>
                <w:szCs w:val="24"/>
              </w:rPr>
            </w:pPr>
            <w:r w:rsidRPr="000135BA">
              <w:rPr>
                <w:rFonts w:ascii="Times New Roman" w:hAnsi="Times New Roman"/>
                <w:sz w:val="24"/>
                <w:szCs w:val="24"/>
              </w:rPr>
              <w:t>Good information is hard to get (p., 13).</w:t>
            </w:r>
          </w:p>
          <w:p w:rsidR="0084174E" w:rsidRPr="000135BA" w:rsidP="000135BA" w14:paraId="49145926" w14:textId="77777777">
            <w:pPr>
              <w:spacing w:after="0" w:line="480" w:lineRule="auto"/>
              <w:rPr>
                <w:rFonts w:ascii="Times New Roman" w:hAnsi="Times New Roman"/>
                <w:sz w:val="24"/>
                <w:szCs w:val="24"/>
              </w:rPr>
            </w:pPr>
          </w:p>
        </w:tc>
        <w:tc>
          <w:tcPr>
            <w:tcW w:w="7560" w:type="dxa"/>
          </w:tcPr>
          <w:p w:rsidR="0084174E" w:rsidRPr="000135BA" w:rsidP="000135BA" w14:paraId="2CACDABA" w14:textId="77777777">
            <w:pPr>
              <w:spacing w:after="0" w:line="480" w:lineRule="auto"/>
              <w:rPr>
                <w:rFonts w:ascii="Times New Roman" w:hAnsi="Times New Roman"/>
                <w:sz w:val="24"/>
                <w:szCs w:val="24"/>
              </w:rPr>
            </w:pPr>
          </w:p>
          <w:p w:rsidR="0084174E" w:rsidRPr="000135BA" w:rsidP="000135BA" w14:paraId="7E4FD5D4" w14:textId="77777777">
            <w:pPr>
              <w:spacing w:after="0" w:line="480" w:lineRule="auto"/>
              <w:rPr>
                <w:rFonts w:ascii="Times New Roman" w:hAnsi="Times New Roman"/>
                <w:sz w:val="24"/>
                <w:szCs w:val="24"/>
              </w:rPr>
            </w:pPr>
          </w:p>
          <w:p w:rsidR="0084174E" w:rsidRPr="000135BA" w:rsidP="000135BA" w14:paraId="57CB1210" w14:textId="2034FD05">
            <w:pPr>
              <w:spacing w:after="0" w:line="480" w:lineRule="auto"/>
              <w:rPr>
                <w:rFonts w:ascii="Times New Roman" w:hAnsi="Times New Roman"/>
                <w:sz w:val="24"/>
                <w:szCs w:val="24"/>
              </w:rPr>
            </w:pPr>
            <w:r w:rsidRPr="000135BA">
              <w:rPr>
                <w:rFonts w:ascii="Times New Roman" w:hAnsi="Times New Roman"/>
                <w:sz w:val="24"/>
                <w:szCs w:val="24"/>
              </w:rPr>
              <w:t>Some of the textbooks do not explain important concepts, but they generally give the relationship between them. Teachers are sometimes given wrong information which is not based on any supporting ideas. Teaching materials need to be accurate and relevant to teachers so that they can prepare well to teach reading. The knowledge for teachers and their practices needs to be obtained from good programs to produce a significant change.</w:t>
            </w:r>
          </w:p>
          <w:p w:rsidR="0084174E" w:rsidRPr="000135BA" w:rsidP="000135BA" w14:paraId="2480C6F5" w14:textId="77777777">
            <w:pPr>
              <w:spacing w:after="0" w:line="480" w:lineRule="auto"/>
              <w:rPr>
                <w:rFonts w:ascii="Times New Roman" w:hAnsi="Times New Roman"/>
                <w:sz w:val="24"/>
                <w:szCs w:val="24"/>
              </w:rPr>
            </w:pPr>
          </w:p>
        </w:tc>
      </w:tr>
      <w:tr w14:paraId="0DB53AEB" w14:textId="77777777" w:rsidTr="00570B07">
        <w:tblPrEx>
          <w:tblW w:w="14058" w:type="dxa"/>
          <w:tblLook w:val="04A0"/>
        </w:tblPrEx>
        <w:trPr>
          <w:trHeight w:val="1151"/>
        </w:trPr>
        <w:tc>
          <w:tcPr>
            <w:tcW w:w="6498" w:type="dxa"/>
          </w:tcPr>
          <w:p w:rsidR="0084174E" w:rsidRPr="000135BA" w:rsidP="000135BA" w14:paraId="488547EE" w14:textId="77777777">
            <w:pPr>
              <w:spacing w:after="0" w:line="480" w:lineRule="auto"/>
              <w:rPr>
                <w:rFonts w:ascii="Times New Roman" w:hAnsi="Times New Roman"/>
                <w:sz w:val="24"/>
                <w:szCs w:val="24"/>
              </w:rPr>
            </w:pPr>
          </w:p>
          <w:p w:rsidR="0084174E" w:rsidRPr="000135BA" w:rsidP="000135BA" w14:paraId="3C255CA3" w14:textId="77777777">
            <w:pPr>
              <w:spacing w:after="0" w:line="480" w:lineRule="auto"/>
              <w:rPr>
                <w:rFonts w:ascii="Times New Roman" w:hAnsi="Times New Roman"/>
                <w:sz w:val="24"/>
                <w:szCs w:val="24"/>
              </w:rPr>
            </w:pPr>
          </w:p>
          <w:p w:rsidR="0084174E" w:rsidRPr="000135BA" w:rsidP="000135BA" w14:paraId="005FB7A1" w14:textId="77777777">
            <w:pPr>
              <w:spacing w:after="0" w:line="480" w:lineRule="auto"/>
              <w:rPr>
                <w:rFonts w:ascii="Times New Roman" w:hAnsi="Times New Roman"/>
                <w:sz w:val="24"/>
                <w:szCs w:val="24"/>
              </w:rPr>
            </w:pPr>
          </w:p>
          <w:p w:rsidR="0084174E" w:rsidRPr="000135BA" w:rsidP="000135BA" w14:paraId="731449DE" w14:textId="45506951">
            <w:pPr>
              <w:spacing w:after="0" w:line="480" w:lineRule="auto"/>
              <w:rPr>
                <w:rFonts w:ascii="Times New Roman" w:hAnsi="Times New Roman"/>
                <w:sz w:val="24"/>
                <w:szCs w:val="24"/>
              </w:rPr>
            </w:pPr>
            <w:r w:rsidRPr="000135BA">
              <w:rPr>
                <w:rFonts w:ascii="Times New Roman" w:hAnsi="Times New Roman"/>
                <w:sz w:val="24"/>
                <w:szCs w:val="24"/>
              </w:rPr>
              <w:t>The most important role of schools is teaching students to read (P.4).</w:t>
            </w:r>
          </w:p>
        </w:tc>
        <w:tc>
          <w:tcPr>
            <w:tcW w:w="7560" w:type="dxa"/>
          </w:tcPr>
          <w:p w:rsidR="0084174E" w:rsidRPr="000135BA" w:rsidP="000135BA" w14:paraId="6C62B432" w14:textId="77777777">
            <w:pPr>
              <w:spacing w:after="0" w:line="480" w:lineRule="auto"/>
              <w:rPr>
                <w:rFonts w:ascii="Times New Roman" w:hAnsi="Times New Roman"/>
                <w:sz w:val="24"/>
                <w:szCs w:val="24"/>
              </w:rPr>
            </w:pPr>
          </w:p>
          <w:p w:rsidR="0084174E" w:rsidRPr="000135BA" w:rsidP="000135BA" w14:paraId="34273D23" w14:textId="38E51CF2">
            <w:pPr>
              <w:spacing w:after="0" w:line="480" w:lineRule="auto"/>
              <w:rPr>
                <w:rFonts w:ascii="Times New Roman" w:hAnsi="Times New Roman"/>
                <w:sz w:val="24"/>
                <w:szCs w:val="24"/>
              </w:rPr>
            </w:pPr>
            <w:r w:rsidRPr="000135BA">
              <w:rPr>
                <w:rFonts w:ascii="Times New Roman" w:hAnsi="Times New Roman"/>
                <w:sz w:val="24"/>
                <w:szCs w:val="24"/>
              </w:rPr>
              <w:t xml:space="preserve">This statement is crucial because it assesses the main causes of difficulties in reading and the important constituents of effective reading instruction. The role of schools is not to play any other task but to help students be good readers and the preventive measures to curb the </w:t>
            </w:r>
            <w:r w:rsidRPr="000135BA">
              <w:rPr>
                <w:rFonts w:ascii="Times New Roman" w:hAnsi="Times New Roman"/>
                <w:sz w:val="24"/>
                <w:szCs w:val="24"/>
              </w:rPr>
              <w:t>difficulties linked to reading. This teaching to students acts as the tool to improve their understanding and build a strong cognitive development of students. Many students have difficulties in reading, and this can be fought by means of starting early teaching and conducting classroom teaching.</w:t>
            </w:r>
          </w:p>
          <w:p w:rsidR="0084174E" w:rsidRPr="000135BA" w:rsidP="000135BA" w14:paraId="60613EDB" w14:textId="77777777">
            <w:pPr>
              <w:spacing w:after="0" w:line="480" w:lineRule="auto"/>
              <w:rPr>
                <w:rFonts w:ascii="Times New Roman" w:hAnsi="Times New Roman"/>
                <w:sz w:val="24"/>
                <w:szCs w:val="24"/>
              </w:rPr>
            </w:pPr>
          </w:p>
        </w:tc>
      </w:tr>
      <w:tr w14:paraId="71A8F2DA" w14:textId="77777777" w:rsidTr="00570B07">
        <w:tblPrEx>
          <w:tblW w:w="14058" w:type="dxa"/>
          <w:tblLook w:val="04A0"/>
        </w:tblPrEx>
        <w:trPr>
          <w:trHeight w:val="1169"/>
        </w:trPr>
        <w:tc>
          <w:tcPr>
            <w:tcW w:w="6498" w:type="dxa"/>
          </w:tcPr>
          <w:p w:rsidR="0084174E" w:rsidRPr="000135BA" w:rsidP="000135BA" w14:paraId="7CA1F74C" w14:textId="77777777">
            <w:pPr>
              <w:spacing w:after="0" w:line="480" w:lineRule="auto"/>
              <w:rPr>
                <w:rFonts w:ascii="Times New Roman" w:hAnsi="Times New Roman"/>
                <w:sz w:val="24"/>
                <w:szCs w:val="24"/>
              </w:rPr>
            </w:pPr>
          </w:p>
          <w:p w:rsidR="0084174E" w:rsidRPr="000135BA" w:rsidP="000135BA" w14:paraId="6C992C12" w14:textId="77777777">
            <w:pPr>
              <w:spacing w:after="0" w:line="480" w:lineRule="auto"/>
              <w:rPr>
                <w:rFonts w:ascii="Times New Roman" w:hAnsi="Times New Roman"/>
                <w:sz w:val="24"/>
                <w:szCs w:val="24"/>
              </w:rPr>
            </w:pPr>
          </w:p>
          <w:p w:rsidR="0084174E" w:rsidRPr="000135BA" w:rsidP="000135BA" w14:paraId="4B3CAC58" w14:textId="77777777">
            <w:pPr>
              <w:spacing w:after="0" w:line="480" w:lineRule="auto"/>
              <w:rPr>
                <w:rFonts w:ascii="Times New Roman" w:hAnsi="Times New Roman"/>
                <w:sz w:val="24"/>
                <w:szCs w:val="24"/>
              </w:rPr>
            </w:pPr>
          </w:p>
          <w:p w:rsidR="0084174E" w:rsidRPr="000135BA" w:rsidP="000135BA" w14:paraId="71AC84E8" w14:textId="3117F933">
            <w:pPr>
              <w:spacing w:after="0" w:line="480" w:lineRule="auto"/>
              <w:rPr>
                <w:rFonts w:ascii="Times New Roman" w:hAnsi="Times New Roman"/>
                <w:sz w:val="24"/>
                <w:szCs w:val="24"/>
              </w:rPr>
            </w:pPr>
            <w:r w:rsidRPr="000135BA">
              <w:rPr>
                <w:rFonts w:ascii="Times New Roman" w:hAnsi="Times New Roman"/>
                <w:sz w:val="24"/>
                <w:szCs w:val="24"/>
              </w:rPr>
              <w:t>Reading early allows students to build success on success (P.8).</w:t>
            </w:r>
          </w:p>
        </w:tc>
        <w:tc>
          <w:tcPr>
            <w:tcW w:w="7560" w:type="dxa"/>
          </w:tcPr>
          <w:p w:rsidR="0084174E" w:rsidRPr="000135BA" w:rsidP="000135BA" w14:paraId="0273A96D" w14:textId="77777777">
            <w:pPr>
              <w:spacing w:after="0" w:line="480" w:lineRule="auto"/>
              <w:rPr>
                <w:rFonts w:ascii="Times New Roman" w:hAnsi="Times New Roman"/>
                <w:sz w:val="24"/>
                <w:szCs w:val="24"/>
              </w:rPr>
            </w:pPr>
          </w:p>
          <w:p w:rsidR="0084174E" w:rsidRPr="000135BA" w:rsidP="000135BA" w14:paraId="2D248DF4" w14:textId="309FE1F5">
            <w:pPr>
              <w:spacing w:after="0" w:line="480" w:lineRule="auto"/>
              <w:rPr>
                <w:rFonts w:ascii="Times New Roman" w:hAnsi="Times New Roman"/>
                <w:sz w:val="24"/>
                <w:szCs w:val="24"/>
              </w:rPr>
            </w:pPr>
            <w:r w:rsidRPr="000135BA">
              <w:rPr>
                <w:rFonts w:ascii="Times New Roman" w:hAnsi="Times New Roman"/>
                <w:sz w:val="24"/>
                <w:szCs w:val="24"/>
              </w:rPr>
              <w:t>Early reading exposes students to a variety of books and enhances the acquisition of knowledge regarding the world to those students that who begun reading early since they have had a good interaction with books and other reading materials that improve and enhance their knowledge. Those students who find difficulty in reading during their first step of reading encounter slow growth of vocabularies which is the required basis and foundation of intensive reading and understanding of further reading towards reaching a good understanding of the world and other contexts</w:t>
            </w:r>
            <w:r w:rsidRPr="000135BA" w:rsidR="00570B07">
              <w:rPr>
                <w:rFonts w:ascii="Times New Roman" w:hAnsi="Times New Roman"/>
                <w:sz w:val="24"/>
                <w:szCs w:val="24"/>
              </w:rPr>
              <w:t>.</w:t>
            </w:r>
          </w:p>
          <w:p w:rsidR="0084174E" w:rsidRPr="000135BA" w:rsidP="000135BA" w14:paraId="6E66A80C" w14:textId="77777777">
            <w:pPr>
              <w:spacing w:after="0" w:line="480" w:lineRule="auto"/>
              <w:rPr>
                <w:rFonts w:ascii="Times New Roman" w:hAnsi="Times New Roman"/>
                <w:sz w:val="24"/>
                <w:szCs w:val="24"/>
              </w:rPr>
            </w:pPr>
          </w:p>
          <w:p w:rsidR="0084174E" w:rsidRPr="000135BA" w:rsidP="000135BA" w14:paraId="7349CF77" w14:textId="77777777">
            <w:pPr>
              <w:spacing w:after="0" w:line="480" w:lineRule="auto"/>
              <w:rPr>
                <w:rFonts w:ascii="Times New Roman" w:hAnsi="Times New Roman"/>
                <w:sz w:val="24"/>
                <w:szCs w:val="24"/>
              </w:rPr>
            </w:pPr>
          </w:p>
        </w:tc>
      </w:tr>
      <w:tr w14:paraId="4731E09B" w14:textId="77777777" w:rsidTr="00570B07">
        <w:tblPrEx>
          <w:tblW w:w="14058" w:type="dxa"/>
          <w:tblLook w:val="04A0"/>
        </w:tblPrEx>
        <w:trPr>
          <w:trHeight w:val="1151"/>
        </w:trPr>
        <w:tc>
          <w:tcPr>
            <w:tcW w:w="6498" w:type="dxa"/>
          </w:tcPr>
          <w:p w:rsidR="0084174E" w:rsidRPr="000135BA" w:rsidP="000135BA" w14:paraId="79798150" w14:textId="371BAAD7">
            <w:pPr>
              <w:spacing w:after="0" w:line="480" w:lineRule="auto"/>
              <w:rPr>
                <w:rFonts w:ascii="Times New Roman" w:hAnsi="Times New Roman"/>
                <w:sz w:val="24"/>
                <w:szCs w:val="24"/>
              </w:rPr>
            </w:pPr>
            <w:r w:rsidRPr="000135BA">
              <w:rPr>
                <w:rFonts w:ascii="Times New Roman" w:hAnsi="Times New Roman"/>
                <w:sz w:val="24"/>
                <w:szCs w:val="24"/>
              </w:rPr>
              <w:t>The mental processes involved in learning to read are hidden (p.11).</w:t>
            </w:r>
          </w:p>
          <w:p w:rsidR="0084174E" w:rsidRPr="000135BA" w:rsidP="000135BA" w14:paraId="4562DE76" w14:textId="77777777">
            <w:pPr>
              <w:spacing w:after="0" w:line="480" w:lineRule="auto"/>
              <w:rPr>
                <w:rFonts w:ascii="Times New Roman" w:hAnsi="Times New Roman"/>
                <w:sz w:val="24"/>
                <w:szCs w:val="24"/>
              </w:rPr>
            </w:pPr>
          </w:p>
          <w:p w:rsidR="0084174E" w:rsidRPr="000135BA" w:rsidP="000135BA" w14:paraId="7CFD2D34" w14:textId="77777777">
            <w:pPr>
              <w:spacing w:after="0" w:line="480" w:lineRule="auto"/>
              <w:rPr>
                <w:rFonts w:ascii="Times New Roman" w:hAnsi="Times New Roman"/>
                <w:sz w:val="24"/>
                <w:szCs w:val="24"/>
              </w:rPr>
            </w:pPr>
          </w:p>
          <w:p w:rsidR="0084174E" w:rsidRPr="000135BA" w:rsidP="000135BA" w14:paraId="17BC2A04" w14:textId="77777777">
            <w:pPr>
              <w:spacing w:after="0" w:line="480" w:lineRule="auto"/>
              <w:rPr>
                <w:rFonts w:ascii="Times New Roman" w:hAnsi="Times New Roman"/>
                <w:sz w:val="24"/>
                <w:szCs w:val="24"/>
              </w:rPr>
            </w:pPr>
          </w:p>
        </w:tc>
        <w:tc>
          <w:tcPr>
            <w:tcW w:w="7560" w:type="dxa"/>
          </w:tcPr>
          <w:p w:rsidR="0084174E" w:rsidRPr="000135BA" w:rsidP="000135BA" w14:paraId="28A49453" w14:textId="055B126C">
            <w:pPr>
              <w:spacing w:after="0" w:line="480" w:lineRule="auto"/>
              <w:rPr>
                <w:rFonts w:ascii="Times New Roman" w:hAnsi="Times New Roman"/>
                <w:sz w:val="24"/>
                <w:szCs w:val="24"/>
              </w:rPr>
            </w:pPr>
            <w:r w:rsidRPr="000135BA">
              <w:rPr>
                <w:rFonts w:ascii="Times New Roman" w:hAnsi="Times New Roman"/>
                <w:sz w:val="24"/>
                <w:szCs w:val="24"/>
              </w:rPr>
              <w:t xml:space="preserve">Reading is associated with a learning activity. This shows that for reading to be achieved, the student must know the language of reading. Reading is </w:t>
            </w:r>
            <w:r w:rsidRPr="000135BA">
              <w:rPr>
                <w:rFonts w:ascii="Times New Roman" w:hAnsi="Times New Roman"/>
                <w:sz w:val="24"/>
                <w:szCs w:val="24"/>
              </w:rPr>
              <w:t>not an event but a process that involves learning to read one word and thereafter learn how to read the whole comprehension and a book. This statement shows that it is not easy to know the processes involved in reading knowledge since it involves the mind, which means learning how to read is the aspect of the development of the mind.</w:t>
            </w:r>
          </w:p>
          <w:p w:rsidR="0084174E" w:rsidRPr="000135BA" w:rsidP="000135BA" w14:paraId="4CDB08D2" w14:textId="77777777">
            <w:pPr>
              <w:spacing w:after="0" w:line="480" w:lineRule="auto"/>
              <w:rPr>
                <w:rFonts w:ascii="Times New Roman" w:hAnsi="Times New Roman"/>
                <w:sz w:val="24"/>
                <w:szCs w:val="24"/>
              </w:rPr>
            </w:pPr>
          </w:p>
          <w:p w:rsidR="0084174E" w:rsidRPr="000135BA" w:rsidP="000135BA" w14:paraId="09EE43DF" w14:textId="77777777">
            <w:pPr>
              <w:spacing w:after="0" w:line="480" w:lineRule="auto"/>
              <w:rPr>
                <w:rFonts w:ascii="Times New Roman" w:hAnsi="Times New Roman"/>
                <w:sz w:val="24"/>
                <w:szCs w:val="24"/>
              </w:rPr>
            </w:pPr>
          </w:p>
          <w:p w:rsidR="0084174E" w:rsidRPr="000135BA" w:rsidP="000135BA" w14:paraId="14AE84DA" w14:textId="77777777">
            <w:pPr>
              <w:spacing w:after="0" w:line="480" w:lineRule="auto"/>
              <w:rPr>
                <w:rFonts w:ascii="Times New Roman" w:hAnsi="Times New Roman"/>
                <w:sz w:val="24"/>
                <w:szCs w:val="24"/>
              </w:rPr>
            </w:pPr>
          </w:p>
          <w:p w:rsidR="0084174E" w:rsidRPr="000135BA" w:rsidP="000135BA" w14:paraId="062B5393" w14:textId="77777777">
            <w:pPr>
              <w:spacing w:after="0" w:line="480" w:lineRule="auto"/>
              <w:rPr>
                <w:rFonts w:ascii="Times New Roman" w:hAnsi="Times New Roman"/>
                <w:sz w:val="24"/>
                <w:szCs w:val="24"/>
              </w:rPr>
            </w:pPr>
          </w:p>
        </w:tc>
      </w:tr>
      <w:tr w14:paraId="43B09A18" w14:textId="77777777" w:rsidTr="00570B07">
        <w:tblPrEx>
          <w:tblW w:w="14058" w:type="dxa"/>
          <w:tblLook w:val="04A0"/>
        </w:tblPrEx>
        <w:trPr>
          <w:trHeight w:val="1169"/>
        </w:trPr>
        <w:tc>
          <w:tcPr>
            <w:tcW w:w="6498" w:type="dxa"/>
          </w:tcPr>
          <w:p w:rsidR="0084174E" w:rsidRPr="000135BA" w:rsidP="000135BA" w14:paraId="5F82689B" w14:textId="3A2AB395">
            <w:pPr>
              <w:spacing w:after="0" w:line="480" w:lineRule="auto"/>
              <w:rPr>
                <w:rFonts w:ascii="Times New Roman" w:hAnsi="Times New Roman"/>
                <w:sz w:val="24"/>
                <w:szCs w:val="24"/>
              </w:rPr>
            </w:pPr>
            <w:r w:rsidRPr="000135BA">
              <w:rPr>
                <w:rFonts w:ascii="Times New Roman" w:hAnsi="Times New Roman"/>
                <w:sz w:val="24"/>
                <w:szCs w:val="24"/>
              </w:rPr>
              <w:t>Few teachers have been taught the structure of language (p.11).</w:t>
            </w:r>
          </w:p>
          <w:p w:rsidR="0084174E" w:rsidRPr="000135BA" w:rsidP="000135BA" w14:paraId="28F3FB65" w14:textId="77777777">
            <w:pPr>
              <w:spacing w:after="0" w:line="480" w:lineRule="auto"/>
              <w:rPr>
                <w:rFonts w:ascii="Times New Roman" w:hAnsi="Times New Roman"/>
                <w:sz w:val="24"/>
                <w:szCs w:val="24"/>
              </w:rPr>
            </w:pPr>
          </w:p>
          <w:p w:rsidR="0084174E" w:rsidRPr="000135BA" w:rsidP="000135BA" w14:paraId="3300198C" w14:textId="77777777">
            <w:pPr>
              <w:spacing w:after="0" w:line="480" w:lineRule="auto"/>
              <w:rPr>
                <w:rFonts w:ascii="Times New Roman" w:hAnsi="Times New Roman"/>
                <w:sz w:val="24"/>
                <w:szCs w:val="24"/>
              </w:rPr>
            </w:pPr>
          </w:p>
          <w:p w:rsidR="0084174E" w:rsidRPr="000135BA" w:rsidP="000135BA" w14:paraId="25E0F11E" w14:textId="77777777">
            <w:pPr>
              <w:spacing w:after="0" w:line="480" w:lineRule="auto"/>
              <w:rPr>
                <w:rFonts w:ascii="Times New Roman" w:hAnsi="Times New Roman"/>
                <w:sz w:val="24"/>
                <w:szCs w:val="24"/>
              </w:rPr>
            </w:pPr>
          </w:p>
        </w:tc>
        <w:tc>
          <w:tcPr>
            <w:tcW w:w="7560" w:type="dxa"/>
          </w:tcPr>
          <w:p w:rsidR="0084174E" w:rsidRPr="000135BA" w:rsidP="000135BA" w14:paraId="418EDCE5" w14:textId="572FF666">
            <w:pPr>
              <w:spacing w:after="0" w:line="480" w:lineRule="auto"/>
              <w:rPr>
                <w:rFonts w:ascii="Times New Roman" w:hAnsi="Times New Roman"/>
                <w:sz w:val="24"/>
                <w:szCs w:val="24"/>
              </w:rPr>
            </w:pPr>
            <w:r w:rsidRPr="000135BA">
              <w:rPr>
                <w:rFonts w:ascii="Times New Roman" w:hAnsi="Times New Roman"/>
                <w:sz w:val="24"/>
                <w:szCs w:val="24"/>
              </w:rPr>
              <w:t>People who have learnt and acquired knowledge of language sometimes show weakness in it. This is because most of them did not have time or a chance to learn language structure. Some teachers find themselves in a situation where they understand some structures like word structure and spellings patterns but have weakness in speech sounds or other patterns. This implies that some teachers do not understand the language well.</w:t>
            </w:r>
          </w:p>
          <w:p w:rsidR="0084174E" w:rsidRPr="000135BA" w:rsidP="000135BA" w14:paraId="20BD2498" w14:textId="77777777">
            <w:pPr>
              <w:spacing w:after="0" w:line="480" w:lineRule="auto"/>
              <w:rPr>
                <w:rFonts w:ascii="Times New Roman" w:hAnsi="Times New Roman"/>
                <w:sz w:val="24"/>
                <w:szCs w:val="24"/>
              </w:rPr>
            </w:pPr>
          </w:p>
          <w:p w:rsidR="0084174E" w:rsidRPr="000135BA" w:rsidP="000135BA" w14:paraId="1331A82C" w14:textId="77777777">
            <w:pPr>
              <w:spacing w:after="0" w:line="480" w:lineRule="auto"/>
              <w:rPr>
                <w:rFonts w:ascii="Times New Roman" w:hAnsi="Times New Roman"/>
                <w:sz w:val="24"/>
                <w:szCs w:val="24"/>
              </w:rPr>
            </w:pPr>
          </w:p>
          <w:p w:rsidR="0084174E" w:rsidRPr="000135BA" w:rsidP="000135BA" w14:paraId="730D685D" w14:textId="77777777">
            <w:pPr>
              <w:spacing w:after="0" w:line="480" w:lineRule="auto"/>
              <w:rPr>
                <w:rFonts w:ascii="Times New Roman" w:hAnsi="Times New Roman"/>
                <w:sz w:val="24"/>
                <w:szCs w:val="24"/>
              </w:rPr>
            </w:pPr>
          </w:p>
          <w:p w:rsidR="0084174E" w:rsidRPr="000135BA" w:rsidP="000135BA" w14:paraId="6469A375" w14:textId="77777777">
            <w:pPr>
              <w:spacing w:after="0" w:line="480" w:lineRule="auto"/>
              <w:rPr>
                <w:rFonts w:ascii="Times New Roman" w:hAnsi="Times New Roman"/>
                <w:sz w:val="24"/>
                <w:szCs w:val="24"/>
              </w:rPr>
            </w:pPr>
          </w:p>
        </w:tc>
      </w:tr>
      <w:tr w14:paraId="195BAADC" w14:textId="77777777" w:rsidTr="000135BA">
        <w:tblPrEx>
          <w:tblW w:w="14058" w:type="dxa"/>
          <w:tblLook w:val="04A0"/>
        </w:tblPrEx>
        <w:trPr>
          <w:trHeight w:val="1169"/>
        </w:trPr>
        <w:tc>
          <w:tcPr>
            <w:tcW w:w="6498" w:type="dxa"/>
            <w:tcBorders>
              <w:right w:val="single" w:sz="4" w:space="0" w:color="auto"/>
            </w:tcBorders>
          </w:tcPr>
          <w:p w:rsidR="0084174E" w:rsidRPr="000135BA" w:rsidP="000135BA" w14:paraId="69145558" w14:textId="31C5185C">
            <w:pPr>
              <w:spacing w:after="0" w:line="480" w:lineRule="auto"/>
              <w:rPr>
                <w:rFonts w:ascii="Times New Roman" w:hAnsi="Times New Roman"/>
                <w:sz w:val="24"/>
                <w:szCs w:val="24"/>
              </w:rPr>
            </w:pPr>
            <w:r w:rsidRPr="000135BA">
              <w:rPr>
                <w:rFonts w:ascii="Times New Roman" w:hAnsi="Times New Roman"/>
                <w:sz w:val="24"/>
                <w:szCs w:val="24"/>
              </w:rPr>
              <w:t>Meaningful and consistent professional standards are absent (p., 12).</w:t>
            </w:r>
          </w:p>
        </w:tc>
        <w:tc>
          <w:tcPr>
            <w:tcW w:w="7560" w:type="dxa"/>
            <w:tcBorders>
              <w:left w:val="single" w:sz="4" w:space="0" w:color="auto"/>
            </w:tcBorders>
          </w:tcPr>
          <w:p w:rsidR="0084174E" w:rsidRPr="000135BA" w:rsidP="000135BA" w14:paraId="4C1B0DE0" w14:textId="5AAF79C6">
            <w:pPr>
              <w:spacing w:after="0" w:line="480" w:lineRule="auto"/>
              <w:rPr>
                <w:rFonts w:ascii="Times New Roman" w:hAnsi="Times New Roman"/>
                <w:sz w:val="24"/>
                <w:szCs w:val="24"/>
              </w:rPr>
            </w:pPr>
            <w:r w:rsidRPr="000135BA">
              <w:rPr>
                <w:rFonts w:ascii="Times New Roman" w:hAnsi="Times New Roman"/>
                <w:sz w:val="24"/>
                <w:szCs w:val="24"/>
              </w:rPr>
              <w:t>Unlike other professions, teaching has been equipped with little training of teachers whereby the knowledge they acquire through training does not help them much in their profession. Professionals such as pilots and engineers undergo serious training, and they are equipped with enough skills that will help them in their profession. There are achievement levels that they have to meet to qualify in their profession. The above statement is very important because there are rules that have been put in place to ensure that all teachers who direct students in reading have the relevant knowledge during their training to ensure that this knowledge imparts students.</w:t>
            </w:r>
          </w:p>
          <w:p w:rsidR="0084174E" w:rsidRPr="000135BA" w:rsidP="000135BA" w14:paraId="44F01C59" w14:textId="77777777">
            <w:pPr>
              <w:spacing w:after="0" w:line="480" w:lineRule="auto"/>
              <w:rPr>
                <w:rFonts w:ascii="Times New Roman" w:hAnsi="Times New Roman"/>
                <w:sz w:val="24"/>
                <w:szCs w:val="24"/>
              </w:rPr>
            </w:pPr>
          </w:p>
          <w:p w:rsidR="0084174E" w:rsidRPr="000135BA" w:rsidP="000135BA" w14:paraId="4A7C513B" w14:textId="77777777">
            <w:pPr>
              <w:spacing w:after="0" w:line="480" w:lineRule="auto"/>
              <w:rPr>
                <w:rFonts w:ascii="Times New Roman" w:hAnsi="Times New Roman"/>
                <w:sz w:val="24"/>
                <w:szCs w:val="24"/>
              </w:rPr>
            </w:pPr>
          </w:p>
          <w:p w:rsidR="0084174E" w:rsidRPr="000135BA" w:rsidP="000135BA" w14:paraId="1E45288A" w14:textId="77777777">
            <w:pPr>
              <w:spacing w:after="0" w:line="480" w:lineRule="auto"/>
              <w:rPr>
                <w:rFonts w:ascii="Times New Roman" w:hAnsi="Times New Roman"/>
                <w:sz w:val="24"/>
                <w:szCs w:val="24"/>
              </w:rPr>
            </w:pPr>
          </w:p>
          <w:p w:rsidR="0084174E" w:rsidRPr="000135BA" w:rsidP="000135BA" w14:paraId="5E310362" w14:textId="77777777">
            <w:pPr>
              <w:spacing w:after="0" w:line="480" w:lineRule="auto"/>
              <w:rPr>
                <w:rFonts w:ascii="Times New Roman" w:hAnsi="Times New Roman"/>
                <w:sz w:val="24"/>
                <w:szCs w:val="24"/>
              </w:rPr>
            </w:pPr>
          </w:p>
        </w:tc>
      </w:tr>
      <w:tr w14:paraId="4E930C66" w14:textId="3D2DA08E" w:rsidTr="000135BA">
        <w:tblPrEx>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55"/>
        </w:trPr>
        <w:tc>
          <w:tcPr>
            <w:tcW w:w="6494" w:type="dxa"/>
          </w:tcPr>
          <w:p w:rsidR="000135BA" w:rsidRPr="000135BA" w:rsidP="000135BA" w14:paraId="5252D3C5" w14:textId="4CE4C15E">
            <w:pPr>
              <w:spacing w:after="0" w:line="480" w:lineRule="auto"/>
              <w:rPr>
                <w:rFonts w:ascii="Times New Roman" w:hAnsi="Times New Roman"/>
                <w:sz w:val="24"/>
                <w:szCs w:val="24"/>
              </w:rPr>
            </w:pPr>
            <w:r w:rsidRPr="000135BA">
              <w:rPr>
                <w:rFonts w:ascii="Times New Roman" w:hAnsi="Times New Roman"/>
                <w:sz w:val="24"/>
                <w:szCs w:val="24"/>
              </w:rPr>
              <w:t>Widely used programs are uninformative (p.13).</w:t>
            </w:r>
          </w:p>
        </w:tc>
        <w:tc>
          <w:tcPr>
            <w:tcW w:w="7564" w:type="dxa"/>
          </w:tcPr>
          <w:p w:rsidR="000135BA" w:rsidRPr="000135BA" w:rsidP="000135BA" w14:paraId="1A7531D8" w14:textId="3F35B24B">
            <w:pPr>
              <w:spacing w:after="0" w:line="480" w:lineRule="auto"/>
              <w:rPr>
                <w:rFonts w:ascii="Times New Roman" w:hAnsi="Times New Roman"/>
                <w:sz w:val="24"/>
                <w:szCs w:val="24"/>
              </w:rPr>
            </w:pPr>
            <w:r w:rsidRPr="000135BA">
              <w:rPr>
                <w:rFonts w:ascii="Times New Roman" w:hAnsi="Times New Roman"/>
                <w:sz w:val="24"/>
                <w:szCs w:val="24"/>
              </w:rPr>
              <w:t xml:space="preserve">Those teachers who do not prepare well in their teaching professions often use the information in the teaching manual. These materials provide a small percentage of the information they need to know and understand about language use and concepts they need to give to students. Some of these programs may provide information, but it is very limited compared to what teachers need to know. Teachers should not rely </w:t>
            </w:r>
            <w:r w:rsidRPr="000135BA">
              <w:rPr>
                <w:rFonts w:ascii="Times New Roman" w:hAnsi="Times New Roman"/>
                <w:sz w:val="24"/>
                <w:szCs w:val="24"/>
              </w:rPr>
              <w:t>on these programs as they provide limited information, or they can be misleading.</w:t>
            </w:r>
          </w:p>
        </w:tc>
      </w:tr>
    </w:tbl>
    <w:p w:rsidR="00FD1239" w:rsidRPr="000135BA" w:rsidP="000135BA" w14:paraId="542269C3" w14:textId="77777777">
      <w:pPr>
        <w:spacing w:after="0" w:line="480" w:lineRule="auto"/>
        <w:rPr>
          <w:rFonts w:ascii="Times New Roman" w:hAnsi="Times New Roman"/>
          <w:sz w:val="24"/>
          <w:szCs w:val="24"/>
        </w:rPr>
      </w:pPr>
      <w:bookmarkStart w:id="0" w:name="_GoBack"/>
      <w:bookmarkEnd w:id="0"/>
    </w:p>
    <w:sectPr w:rsidSect="0084174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9C42C9"/>
    <w:multiLevelType w:val="hybridMultilevel"/>
    <w:tmpl w:val="D37275EC"/>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abstractNum w:abstractNumId="1">
    <w:nsid w:val="1C053460"/>
    <w:multiLevelType w:val="hybridMultilevel"/>
    <w:tmpl w:val="F7889DAC"/>
    <w:lvl w:ilvl="0">
      <w:start w:val="0"/>
      <w:numFmt w:val="bullet"/>
      <w:lvlText w:val=""/>
      <w:lvlJc w:val="left"/>
      <w:pPr>
        <w:ind w:left="720" w:hanging="360"/>
      </w:pPr>
      <w:rPr>
        <w:rFonts w:ascii="Symbol" w:hAnsi="Symbol"/>
      </w:rPr>
    </w:lvl>
    <w:lvl w:ilvl="1">
      <w:start w:val="0"/>
      <w:numFmt w:val="bullet"/>
      <w:lvlText w:val="o"/>
      <w:lvlJc w:val="left"/>
      <w:pPr>
        <w:ind w:left="1440" w:hanging="1080"/>
      </w:pPr>
      <w:rPr>
        <w:rFonts w:ascii="Courier New" w:hAnsi="Courier New"/>
      </w:rPr>
    </w:lvl>
    <w:lvl w:ilvl="2">
      <w:start w:val="0"/>
      <w:numFmt w:val="bullet"/>
      <w:lvlText w:val=""/>
      <w:lvlJc w:val="left"/>
      <w:pPr>
        <w:ind w:left="2160" w:hanging="1800"/>
      </w:pPr>
    </w:lvl>
    <w:lvl w:ilvl="3">
      <w:start w:val="0"/>
      <w:numFmt w:val="bullet"/>
      <w:lvlText w:val=""/>
      <w:lvlJc w:val="left"/>
      <w:pPr>
        <w:ind w:left="2880" w:hanging="2520"/>
      </w:pPr>
      <w:rPr>
        <w:rFonts w:ascii="Symbol" w:hAnsi="Symbol"/>
      </w:rPr>
    </w:lvl>
    <w:lvl w:ilvl="4">
      <w:start w:val="0"/>
      <w:numFmt w:val="bullet"/>
      <w:lvlText w:val="o"/>
      <w:lvlJc w:val="left"/>
      <w:pPr>
        <w:ind w:left="3600" w:hanging="3240"/>
      </w:pPr>
      <w:rPr>
        <w:rFonts w:ascii="Courier New" w:hAnsi="Courier New"/>
      </w:rPr>
    </w:lvl>
    <w:lvl w:ilvl="5">
      <w:start w:val="0"/>
      <w:numFmt w:val="bullet"/>
      <w:lvlText w:val=""/>
      <w:lvlJc w:val="left"/>
      <w:pPr>
        <w:ind w:left="4320" w:hanging="3960"/>
      </w:pPr>
    </w:lvl>
    <w:lvl w:ilvl="6">
      <w:start w:val="0"/>
      <w:numFmt w:val="bullet"/>
      <w:lvlText w:val=""/>
      <w:lvlJc w:val="left"/>
      <w:pPr>
        <w:ind w:left="5040" w:hanging="4680"/>
      </w:pPr>
      <w:rPr>
        <w:rFonts w:ascii="Symbol" w:hAnsi="Symbol"/>
      </w:rPr>
    </w:lvl>
    <w:lvl w:ilvl="7">
      <w:start w:val="0"/>
      <w:numFmt w:val="bullet"/>
      <w:lvlText w:val="o"/>
      <w:lvlJc w:val="left"/>
      <w:pPr>
        <w:ind w:left="5760" w:hanging="5400"/>
      </w:pPr>
      <w:rPr>
        <w:rFonts w:ascii="Courier New" w:hAnsi="Courier New"/>
      </w:rPr>
    </w:lvl>
    <w:lvl w:ilvl="8">
      <w:start w:val="0"/>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45"/>
    <w:rsid w:val="000135BA"/>
    <w:rsid w:val="000B1DE7"/>
    <w:rsid w:val="00570B07"/>
    <w:rsid w:val="005B2745"/>
    <w:rsid w:val="0084174E"/>
    <w:rsid w:val="00FB66D0"/>
    <w:rsid w:val="00FD12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9C1D4"/>
  <w15:chartTrackingRefBased/>
  <w15:docId w15:val="{9DFBD3D0-12C2-4891-A1F5-9A982AD2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4E"/>
    <w:pPr>
      <w:spacing w:after="200" w:line="276" w:lineRule="auto"/>
    </w:pPr>
    <w:rPr>
      <w:rFonts w:eastAsia="Calibri" w:hAnsi="Calibri" w:cs="Times New Roman"/>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Hendrix</dc:creator>
  <cp:lastModifiedBy>USER</cp:lastModifiedBy>
  <cp:revision>2</cp:revision>
  <dcterms:created xsi:type="dcterms:W3CDTF">2021-02-12T12:02:00Z</dcterms:created>
  <dcterms:modified xsi:type="dcterms:W3CDTF">2021-02-12T12:02:00Z</dcterms:modified>
</cp:coreProperties>
</file>